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DF" w:rsidRPr="00354DDF" w:rsidRDefault="00354DDF" w:rsidP="00354DDF">
      <w:pPr>
        <w:spacing w:before="29" w:after="0" w:line="240" w:lineRule="auto"/>
        <w:ind w:right="-20"/>
        <w:rPr>
          <w:rFonts w:asciiTheme="minorHAnsi" w:eastAsia="Arial" w:hAnsiTheme="minorHAnsi" w:cstheme="minorHAnsi"/>
          <w:b/>
          <w:color w:val="FF0000"/>
          <w:lang w:val="en-US"/>
        </w:rPr>
      </w:pPr>
      <w:r w:rsidRPr="00354DDF">
        <w:rPr>
          <w:rFonts w:asciiTheme="minorHAnsi" w:eastAsia="Arial" w:hAnsiTheme="minorHAnsi" w:cstheme="minorHAnsi"/>
          <w:b/>
          <w:color w:val="FF0000"/>
          <w:lang w:val="en-US"/>
        </w:rPr>
        <w:t>Example B – Post Audit Management Letter</w:t>
      </w:r>
    </w:p>
    <w:p w:rsidR="00354DDF" w:rsidRPr="00EE2522" w:rsidRDefault="0038455D" w:rsidP="00354DDF">
      <w:pPr>
        <w:spacing w:before="29" w:after="0" w:line="240" w:lineRule="auto"/>
        <w:ind w:right="-20"/>
        <w:rPr>
          <w:rFonts w:asciiTheme="minorHAnsi" w:eastAsia="Arial" w:hAnsiTheme="minorHAnsi" w:cstheme="minorHAnsi"/>
          <w:b/>
          <w:color w:val="00B050"/>
          <w:lang w:val="en-US"/>
        </w:rPr>
      </w:pPr>
      <w:r w:rsidRPr="0038455D">
        <w:rPr>
          <w:rFonts w:asciiTheme="minorHAnsi" w:eastAsia="Arial" w:hAnsiTheme="minorHAnsi" w:cstheme="minorHAnsi"/>
          <w:b/>
          <w:noProof/>
          <w:color w:val="FF0000"/>
          <w:lang w:eastAsia="en-CA"/>
        </w:rPr>
        <mc:AlternateContent>
          <mc:Choice Requires="wps">
            <w:drawing>
              <wp:anchor distT="0" distB="0" distL="114300" distR="114300" simplePos="0" relativeHeight="251659264" behindDoc="0" locked="0" layoutInCell="1" allowOverlap="1" wp14:anchorId="0177B683" wp14:editId="68A1644D">
                <wp:simplePos x="0" y="0"/>
                <wp:positionH relativeFrom="column">
                  <wp:posOffset>1221</wp:posOffset>
                </wp:positionH>
                <wp:positionV relativeFrom="paragraph">
                  <wp:posOffset>160655</wp:posOffset>
                </wp:positionV>
                <wp:extent cx="4171071" cy="1786597"/>
                <wp:effectExtent l="0" t="0" r="127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071" cy="1786597"/>
                        </a:xfrm>
                        <a:prstGeom prst="rect">
                          <a:avLst/>
                        </a:prstGeom>
                        <a:solidFill>
                          <a:srgbClr val="FFFFFF"/>
                        </a:solidFill>
                        <a:ln w="9525">
                          <a:noFill/>
                          <a:miter lim="800000"/>
                          <a:headEnd/>
                          <a:tailEnd/>
                        </a:ln>
                      </wps:spPr>
                      <wps:txb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2017</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2017 Consolidated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2.65pt;width:328.4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0yIwIAAB4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" stroked="f">
                <v:textbo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2017</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2017 Consolidated Financial Statements</w:t>
                      </w:r>
                    </w:p>
                  </w:txbxContent>
                </v:textbox>
              </v:shape>
            </w:pict>
          </mc:Fallback>
        </mc:AlternateContent>
      </w:r>
    </w:p>
    <w:p w:rsidR="00354DDF" w:rsidRDefault="0038455D" w:rsidP="00354DDF">
      <w:pPr>
        <w:rPr>
          <w:rFonts w:asciiTheme="minorHAnsi" w:hAnsiTheme="minorHAnsi" w:cstheme="minorHAnsi"/>
        </w:rPr>
      </w:pPr>
      <w:r>
        <w:rPr>
          <w:noProof/>
          <w:lang w:eastAsia="en-CA"/>
        </w:rPr>
        <mc:AlternateContent>
          <mc:Choice Requires="wps">
            <w:drawing>
              <wp:anchor distT="0" distB="0" distL="114300" distR="114300" simplePos="0" relativeHeight="251660288" behindDoc="0" locked="0" layoutInCell="1" allowOverlap="1" wp14:anchorId="08965B39" wp14:editId="0B365C3F">
                <wp:simplePos x="0" y="0"/>
                <wp:positionH relativeFrom="column">
                  <wp:posOffset>34925</wp:posOffset>
                </wp:positionH>
                <wp:positionV relativeFrom="paragraph">
                  <wp:posOffset>1797685</wp:posOffset>
                </wp:positionV>
                <wp:extent cx="5704205" cy="1849755"/>
                <wp:effectExtent l="0" t="0" r="0" b="0"/>
                <wp:wrapNone/>
                <wp:docPr id="3" name="Rectangle 3"/>
                <wp:cNvGraphicFramePr/>
                <a:graphic xmlns:a="http://schemas.openxmlformats.org/drawingml/2006/main">
                  <a:graphicData uri="http://schemas.microsoft.com/office/word/2010/wordprocessingShape">
                    <wps:wsp>
                      <wps:cNvSpPr/>
                      <wps:spPr>
                        <a:xfrm>
                          <a:off x="0" y="0"/>
                          <a:ext cx="5704205" cy="18497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8455D" w:rsidRPr="0038455D" w:rsidRDefault="0038455D" w:rsidP="0038455D">
                            <w:pPr>
                              <w:jc w:val="both"/>
                              <w:rPr>
                                <w:b/>
                                <w:sz w:val="16"/>
                                <w:szCs w:val="16"/>
                              </w:rPr>
                            </w:pPr>
                            <w:r w:rsidRPr="0038455D">
                              <w:rPr>
                                <w:b/>
                                <w:sz w:val="16"/>
                                <w:szCs w:val="16"/>
                              </w:rPr>
                              <w:t>During the course of our audit of the financial statements for the year ended March 31, 2016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r w:rsidRPr="0038455D">
                              <w:rPr>
                                <w:b/>
                                <w:sz w:val="16"/>
                                <w:szCs w:val="16"/>
                              </w:rPr>
                              <w:t xml:space="preserve">As a result of our observations, we have outlined below deficiencies in internal control that, in our opinion, are significant. A deficiency or combination of deficiencies in internal control is on that, in our professional judgment, is of sufficient importance to merit the attention of those charged with governance. Minor matters were discussed verbally with you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75pt;margin-top:141.55pt;width:449.15pt;height:1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" fillcolor="white [3201]" stroked="f" strokeweight="2pt">
                <v:textbox>
                  <w:txbxContent>
                    <w:p w:rsidR="0038455D" w:rsidRPr="0038455D" w:rsidRDefault="0038455D" w:rsidP="0038455D">
                      <w:pPr>
                        <w:jc w:val="both"/>
                        <w:rPr>
                          <w:b/>
                          <w:sz w:val="16"/>
                          <w:szCs w:val="16"/>
                        </w:rPr>
                      </w:pPr>
                      <w:r w:rsidRPr="0038455D">
                        <w:rPr>
                          <w:b/>
                          <w:sz w:val="16"/>
                          <w:szCs w:val="16"/>
                        </w:rPr>
                        <w:t>During the course of our audit of the financial statements for the year ended March 31, 2016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r w:rsidRPr="0038455D">
                        <w:rPr>
                          <w:b/>
                          <w:sz w:val="16"/>
                          <w:szCs w:val="16"/>
                        </w:rPr>
                        <w:t xml:space="preserve">As a result of our observations, we have outlined below deficiencies in internal control that, in our opinion, are significant. A deficiency or combination of deficiencies in internal control is on that, in our professional judgment, is of sufficient importance to merit the attention of those charged with governance. Minor matters were discussed verbally with you staff.  </w:t>
                      </w:r>
                    </w:p>
                  </w:txbxContent>
                </v:textbox>
              </v:rect>
            </w:pict>
          </mc:Fallback>
        </mc:AlternateContent>
      </w:r>
      <w:r w:rsidR="00354DDF">
        <w:rPr>
          <w:noProof/>
          <w:lang w:eastAsia="en-CA"/>
        </w:rPr>
        <w:drawing>
          <wp:inline distT="0" distB="0" distL="0" distR="0" wp14:anchorId="29436E83" wp14:editId="1AF3697D">
            <wp:extent cx="5829300" cy="780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800975"/>
                    </a:xfrm>
                    <a:prstGeom prst="rect">
                      <a:avLst/>
                    </a:prstGeom>
                    <a:noFill/>
                    <a:ln>
                      <a:noFill/>
                    </a:ln>
                  </pic:spPr>
                </pic:pic>
              </a:graphicData>
            </a:graphic>
          </wp:inline>
        </w:drawing>
      </w:r>
    </w:p>
    <w:p w:rsidR="00354DDF" w:rsidRDefault="00354DDF" w:rsidP="00354DDF">
      <w:pPr>
        <w:rPr>
          <w:rFonts w:asciiTheme="minorHAnsi" w:hAnsiTheme="minorHAnsi" w:cstheme="minorHAnsi"/>
        </w:rPr>
      </w:pPr>
      <w:r>
        <w:rPr>
          <w:noProof/>
          <w:lang w:eastAsia="en-CA"/>
        </w:rPr>
        <w:lastRenderedPageBreak/>
        <w:drawing>
          <wp:inline distT="0" distB="0" distL="0" distR="0" wp14:anchorId="7F0A3AE6" wp14:editId="46828FD3">
            <wp:extent cx="5943600" cy="46966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96602"/>
                    </a:xfrm>
                    <a:prstGeom prst="rect">
                      <a:avLst/>
                    </a:prstGeom>
                  </pic:spPr>
                </pic:pic>
              </a:graphicData>
            </a:graphic>
          </wp:inline>
        </w:drawing>
      </w:r>
    </w:p>
    <w:p w:rsidR="00086286" w:rsidRDefault="00FB744F">
      <w:bookmarkStart w:id="0" w:name="_GoBack"/>
      <w:bookmarkEnd w:id="0"/>
    </w:p>
    <w:sectPr w:rsidR="0008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DF"/>
    <w:rsid w:val="001476FE"/>
    <w:rsid w:val="00354DDF"/>
    <w:rsid w:val="0038455D"/>
    <w:rsid w:val="00A32B6C"/>
    <w:rsid w:val="00FB74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F"/>
    <w:pPr>
      <w:widowControl w:val="0"/>
      <w:spacing w:after="240"/>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F"/>
    <w:pPr>
      <w:widowControl w:val="0"/>
      <w:spacing w:after="240"/>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Kiersten (EDU)</dc:creator>
  <cp:lastModifiedBy>Geng, David (EDU)</cp:lastModifiedBy>
  <cp:revision>2</cp:revision>
  <dcterms:created xsi:type="dcterms:W3CDTF">2017-07-26T20:41:00Z</dcterms:created>
  <dcterms:modified xsi:type="dcterms:W3CDTF">2017-07-26T20:41:00Z</dcterms:modified>
</cp:coreProperties>
</file>